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AEF8" w14:textId="77777777" w:rsidR="00CC0AB5" w:rsidRDefault="00CC0AB5" w:rsidP="00CC0AB5">
      <w:pPr>
        <w:spacing w:after="0" w:line="240" w:lineRule="auto"/>
        <w:rPr>
          <w:rFonts w:ascii="Calibri" w:eastAsia="Times New Roman" w:hAnsi="Calibri" w:cs="Arial"/>
          <w:b/>
          <w:kern w:val="0"/>
          <w:sz w:val="24"/>
          <w:szCs w:val="24"/>
          <w14:ligatures w14:val="none"/>
        </w:rPr>
      </w:pPr>
    </w:p>
    <w:p w14:paraId="69A3E7B8" w14:textId="77777777" w:rsidR="00CC0AB5" w:rsidRDefault="00CC0AB5" w:rsidP="00CC0AB5">
      <w:pPr>
        <w:spacing w:after="0" w:line="240" w:lineRule="auto"/>
        <w:rPr>
          <w:rFonts w:ascii="Calibri" w:eastAsia="Times New Roman" w:hAnsi="Calibri" w:cs="Arial"/>
          <w:b/>
          <w:kern w:val="0"/>
          <w:sz w:val="24"/>
          <w:szCs w:val="24"/>
          <w14:ligatures w14:val="none"/>
        </w:rPr>
      </w:pPr>
    </w:p>
    <w:p w14:paraId="7F0A393A" w14:textId="0AB555A9" w:rsidR="00CC0AB5" w:rsidRPr="00CC0AB5" w:rsidRDefault="00CC0AB5" w:rsidP="00CC0AB5">
      <w:pPr>
        <w:spacing w:after="0" w:line="240" w:lineRule="auto"/>
        <w:rPr>
          <w:rFonts w:ascii="Calibri" w:eastAsia="Times New Roman" w:hAnsi="Calibri" w:cs="Arial"/>
          <w:kern w:val="0"/>
          <w:sz w:val="24"/>
          <w:szCs w:val="24"/>
          <w14:ligatures w14:val="none"/>
        </w:rPr>
      </w:pPr>
      <w:r w:rsidRPr="00CC0AB5">
        <w:rPr>
          <w:rFonts w:ascii="Calibri" w:eastAsia="Times New Roman" w:hAnsi="Calibri" w:cs="Arial"/>
          <w:b/>
          <w:kern w:val="0"/>
          <w:sz w:val="24"/>
          <w:szCs w:val="24"/>
          <w14:ligatures w14:val="none"/>
        </w:rPr>
        <w:t>Post</w:t>
      </w:r>
      <w:r w:rsidRPr="00CC0AB5">
        <w:rPr>
          <w:rFonts w:ascii="Calibri" w:eastAsia="Times New Roman" w:hAnsi="Calibri" w:cs="Arial"/>
          <w:b/>
          <w:kern w:val="0"/>
          <w:sz w:val="24"/>
          <w:szCs w:val="24"/>
          <w14:ligatures w14:val="none"/>
        </w:rPr>
        <w:tab/>
      </w:r>
      <w:r w:rsidRPr="00CC0AB5">
        <w:rPr>
          <w:rFonts w:ascii="Calibri" w:eastAsia="Times New Roman" w:hAnsi="Calibri" w:cs="Arial"/>
          <w:kern w:val="0"/>
          <w:sz w:val="24"/>
          <w:szCs w:val="24"/>
          <w14:ligatures w14:val="none"/>
        </w:rPr>
        <w:tab/>
      </w:r>
      <w:r w:rsidRPr="00CC0AB5">
        <w:rPr>
          <w:rFonts w:ascii="Calibri" w:eastAsia="Times New Roman" w:hAnsi="Calibri" w:cs="Arial"/>
          <w:kern w:val="0"/>
          <w:sz w:val="24"/>
          <w:szCs w:val="24"/>
          <w14:ligatures w14:val="none"/>
        </w:rPr>
        <w:tab/>
      </w:r>
      <w:r w:rsidRPr="00CC0AB5">
        <w:rPr>
          <w:rFonts w:ascii="Calibri" w:eastAsia="Times New Roman" w:hAnsi="Calibri" w:cs="Arial"/>
          <w:kern w:val="0"/>
          <w:sz w:val="24"/>
          <w:szCs w:val="24"/>
          <w14:ligatures w14:val="none"/>
        </w:rPr>
        <w:tab/>
        <w:t>Counsellor x 6 posts</w:t>
      </w:r>
      <w:r w:rsidRPr="00CC0AB5">
        <w:rPr>
          <w:rFonts w:ascii="Calibri" w:eastAsia="Times New Roman" w:hAnsi="Calibri" w:cs="Arial"/>
          <w:kern w:val="0"/>
          <w:sz w:val="24"/>
          <w:szCs w:val="24"/>
          <w14:ligatures w14:val="none"/>
        </w:rPr>
        <w:tab/>
      </w:r>
      <w:r w:rsidRPr="00CC0AB5">
        <w:rPr>
          <w:rFonts w:ascii="Calibri" w:eastAsia="Times New Roman" w:hAnsi="Calibri" w:cs="Arial"/>
          <w:kern w:val="0"/>
          <w:sz w:val="24"/>
          <w:szCs w:val="24"/>
          <w14:ligatures w14:val="none"/>
        </w:rPr>
        <w:tab/>
      </w:r>
    </w:p>
    <w:p w14:paraId="46425BB5" w14:textId="77777777" w:rsidR="00CC0AB5" w:rsidRPr="00CC0AB5" w:rsidRDefault="00CC0AB5" w:rsidP="00CC0AB5">
      <w:pPr>
        <w:spacing w:after="0" w:line="240" w:lineRule="auto"/>
        <w:rPr>
          <w:rFonts w:ascii="Calibri" w:eastAsia="Times New Roman" w:hAnsi="Calibri" w:cs="Arial"/>
          <w:bCs/>
          <w:kern w:val="0"/>
          <w:sz w:val="24"/>
          <w:szCs w:val="24"/>
          <w14:ligatures w14:val="none"/>
        </w:rPr>
      </w:pPr>
      <w:r w:rsidRPr="00CC0AB5">
        <w:rPr>
          <w:rFonts w:ascii="Calibri" w:eastAsia="Times New Roman" w:hAnsi="Calibri" w:cs="Arial"/>
          <w:b/>
          <w:kern w:val="0"/>
          <w:sz w:val="24"/>
          <w:szCs w:val="24"/>
          <w14:ligatures w14:val="none"/>
        </w:rPr>
        <w:t>Accountable To</w:t>
      </w:r>
      <w:r w:rsidRPr="00CC0AB5">
        <w:rPr>
          <w:rFonts w:ascii="Calibri" w:eastAsia="Times New Roman" w:hAnsi="Calibri" w:cs="Arial"/>
          <w:b/>
          <w:kern w:val="0"/>
          <w:sz w:val="24"/>
          <w:szCs w:val="24"/>
          <w14:ligatures w14:val="none"/>
        </w:rPr>
        <w:tab/>
      </w:r>
      <w:r w:rsidRPr="00CC0AB5">
        <w:rPr>
          <w:rFonts w:ascii="Calibri" w:eastAsia="Times New Roman" w:hAnsi="Calibri" w:cs="Arial"/>
          <w:b/>
          <w:kern w:val="0"/>
          <w:sz w:val="24"/>
          <w:szCs w:val="24"/>
          <w14:ligatures w14:val="none"/>
        </w:rPr>
        <w:tab/>
      </w:r>
      <w:r w:rsidRPr="00CC0AB5">
        <w:rPr>
          <w:rFonts w:ascii="Calibri" w:eastAsia="Times New Roman" w:hAnsi="Calibri" w:cs="Arial"/>
          <w:bCs/>
          <w:kern w:val="0"/>
          <w:sz w:val="24"/>
          <w:szCs w:val="24"/>
          <w14:ligatures w14:val="none"/>
        </w:rPr>
        <w:t>Clinical Coordinator</w:t>
      </w:r>
    </w:p>
    <w:p w14:paraId="7AC50F7C" w14:textId="58DB5088" w:rsidR="00CC0AB5" w:rsidRPr="00CC0AB5" w:rsidRDefault="00CC0AB5" w:rsidP="00CC0AB5">
      <w:pPr>
        <w:keepNext/>
        <w:tabs>
          <w:tab w:val="left" w:pos="0"/>
        </w:tabs>
        <w:spacing w:after="0" w:line="240" w:lineRule="auto"/>
        <w:ind w:left="2880" w:hanging="2880"/>
        <w:outlineLvl w:val="0"/>
        <w:rPr>
          <w:rFonts w:ascii="Calibri" w:eastAsia="Times New Roman" w:hAnsi="Calibri" w:cs="Calibri"/>
          <w:kern w:val="0"/>
          <w:sz w:val="24"/>
          <w:szCs w:val="24"/>
          <w14:ligatures w14:val="none"/>
        </w:rPr>
      </w:pPr>
      <w:r w:rsidRPr="00CC0AB5">
        <w:rPr>
          <w:rFonts w:ascii="Calibri" w:eastAsia="Times New Roman" w:hAnsi="Calibri" w:cs="Arial"/>
          <w:b/>
          <w:kern w:val="0"/>
          <w:sz w:val="24"/>
          <w:szCs w:val="24"/>
          <w14:ligatures w14:val="none"/>
        </w:rPr>
        <w:t>Location</w:t>
      </w:r>
      <w:r w:rsidRPr="00CC0AB5">
        <w:rPr>
          <w:rFonts w:ascii="Calibri" w:eastAsia="Times New Roman" w:hAnsi="Calibri" w:cs="Arial"/>
          <w:kern w:val="0"/>
          <w:sz w:val="24"/>
          <w:szCs w:val="24"/>
          <w14:ligatures w14:val="none"/>
        </w:rPr>
        <w:tab/>
      </w:r>
      <w:r w:rsidRPr="00CC0AB5">
        <w:rPr>
          <w:rFonts w:ascii="Calibri" w:eastAsia="Times New Roman" w:hAnsi="Calibri" w:cs="Calibri"/>
          <w:bCs/>
          <w:iCs/>
          <w:kern w:val="0"/>
          <w:sz w:val="24"/>
          <w:szCs w:val="20"/>
          <w14:ligatures w14:val="none"/>
        </w:rPr>
        <w:t>Nexus NI HQ in Belfast and various Outreach Venues across NI</w:t>
      </w:r>
    </w:p>
    <w:p w14:paraId="74EFF4FD" w14:textId="77777777" w:rsidR="00CC0AB5" w:rsidRPr="00CC0AB5" w:rsidRDefault="00CC0AB5" w:rsidP="00CC0AB5">
      <w:pPr>
        <w:spacing w:after="0" w:line="240" w:lineRule="auto"/>
        <w:ind w:left="2880" w:hanging="2880"/>
        <w:rPr>
          <w:rFonts w:ascii="Calibri" w:eastAsia="Times New Roman" w:hAnsi="Calibri" w:cs="Arial"/>
          <w:kern w:val="0"/>
          <w:sz w:val="24"/>
          <w:szCs w:val="24"/>
          <w14:ligatures w14:val="none"/>
        </w:rPr>
      </w:pPr>
      <w:r w:rsidRPr="00CC0AB5">
        <w:rPr>
          <w:rFonts w:ascii="Calibri" w:eastAsia="Times New Roman" w:hAnsi="Calibri" w:cs="Arial"/>
          <w:b/>
          <w:kern w:val="0"/>
          <w:sz w:val="24"/>
          <w:szCs w:val="24"/>
          <w14:ligatures w14:val="none"/>
        </w:rPr>
        <w:t>Hours</w:t>
      </w:r>
      <w:r w:rsidRPr="00CC0AB5">
        <w:rPr>
          <w:rFonts w:ascii="Calibri" w:eastAsia="Times New Roman" w:hAnsi="Calibri" w:cs="Arial"/>
          <w:kern w:val="0"/>
          <w:sz w:val="24"/>
          <w:szCs w:val="24"/>
          <w14:ligatures w14:val="none"/>
        </w:rPr>
        <w:tab/>
        <w:t>30 Hours per week</w:t>
      </w:r>
      <w:r w:rsidRPr="00CC0AB5">
        <w:rPr>
          <w:rFonts w:ascii="Calibri" w:eastAsia="Times New Roman" w:hAnsi="Calibri" w:cs="Arial"/>
          <w:i/>
          <w:iCs/>
          <w:kern w:val="0"/>
          <w:sz w:val="24"/>
          <w:szCs w:val="24"/>
          <w14:ligatures w14:val="none"/>
        </w:rPr>
        <w:tab/>
      </w:r>
    </w:p>
    <w:p w14:paraId="3496924F" w14:textId="77777777" w:rsidR="00CC0AB5" w:rsidRPr="00CC0AB5" w:rsidRDefault="00CC0AB5" w:rsidP="00CC0AB5">
      <w:pPr>
        <w:keepNext/>
        <w:spacing w:after="0" w:line="240" w:lineRule="auto"/>
        <w:ind w:left="2880" w:hanging="2880"/>
        <w:outlineLvl w:val="1"/>
        <w:rPr>
          <w:rFonts w:ascii="Calibri" w:eastAsia="Times New Roman" w:hAnsi="Calibri" w:cs="Arial"/>
          <w:bCs/>
          <w:iCs/>
          <w:kern w:val="0"/>
          <w:sz w:val="24"/>
          <w:szCs w:val="24"/>
          <w14:ligatures w14:val="none"/>
        </w:rPr>
      </w:pPr>
      <w:r w:rsidRPr="00CC0AB5">
        <w:rPr>
          <w:rFonts w:ascii="Calibri" w:eastAsia="Times New Roman" w:hAnsi="Calibri" w:cs="Arial"/>
          <w:b/>
          <w:bCs/>
          <w:iCs/>
          <w:kern w:val="0"/>
          <w:sz w:val="24"/>
          <w:szCs w:val="24"/>
          <w14:ligatures w14:val="none"/>
        </w:rPr>
        <w:t>Salary</w:t>
      </w:r>
      <w:r w:rsidRPr="00CC0AB5">
        <w:rPr>
          <w:rFonts w:ascii="Calibri" w:eastAsia="Times New Roman" w:hAnsi="Calibri" w:cs="Arial"/>
          <w:b/>
          <w:bCs/>
          <w:iCs/>
          <w:kern w:val="0"/>
          <w:sz w:val="24"/>
          <w:szCs w:val="24"/>
          <w14:ligatures w14:val="none"/>
        </w:rPr>
        <w:tab/>
      </w:r>
      <w:r w:rsidRPr="00CC0AB5">
        <w:rPr>
          <w:rFonts w:ascii="Calibri" w:eastAsia="Times New Roman" w:hAnsi="Calibri" w:cs="Arial"/>
          <w:iCs/>
          <w:kern w:val="0"/>
          <w:sz w:val="24"/>
          <w:szCs w:val="24"/>
          <w14:ligatures w14:val="none"/>
        </w:rPr>
        <w:t xml:space="preserve">NJC </w:t>
      </w:r>
      <w:r w:rsidRPr="00CC0AB5">
        <w:rPr>
          <w:rFonts w:ascii="Calibri" w:eastAsia="Times New Roman" w:hAnsi="Calibri" w:cs="Arial"/>
          <w:bCs/>
          <w:iCs/>
          <w:kern w:val="0"/>
          <w:sz w:val="24"/>
          <w:szCs w:val="24"/>
          <w14:ligatures w14:val="none"/>
        </w:rPr>
        <w:t xml:space="preserve"> 20-25</w:t>
      </w:r>
    </w:p>
    <w:p w14:paraId="0F77B90B" w14:textId="77777777" w:rsidR="00CC0AB5" w:rsidRPr="00CC0AB5" w:rsidRDefault="00CC0AB5" w:rsidP="00CC0AB5">
      <w:pPr>
        <w:spacing w:after="0" w:line="240" w:lineRule="auto"/>
        <w:rPr>
          <w:rFonts w:ascii="Calibri" w:eastAsia="Times New Roman" w:hAnsi="Calibri" w:cs="Arial"/>
          <w:kern w:val="0"/>
          <w:sz w:val="24"/>
          <w:szCs w:val="24"/>
          <w14:ligatures w14:val="none"/>
        </w:rPr>
      </w:pPr>
    </w:p>
    <w:p w14:paraId="7F029463" w14:textId="77777777" w:rsidR="00CC0AB5" w:rsidRPr="00CC0AB5" w:rsidRDefault="00CC0AB5" w:rsidP="00CC0AB5">
      <w:pPr>
        <w:keepNext/>
        <w:spacing w:after="0" w:line="360" w:lineRule="auto"/>
        <w:outlineLvl w:val="3"/>
        <w:rPr>
          <w:rFonts w:ascii="Calibri" w:eastAsia="Times New Roman" w:hAnsi="Calibri" w:cs="Arial"/>
          <w:b/>
          <w:kern w:val="0"/>
          <w:sz w:val="24"/>
          <w:szCs w:val="24"/>
          <w14:ligatures w14:val="none"/>
        </w:rPr>
      </w:pPr>
      <w:r w:rsidRPr="00CC0AB5">
        <w:rPr>
          <w:rFonts w:ascii="Calibri" w:eastAsia="Times New Roman" w:hAnsi="Calibri" w:cs="Arial"/>
          <w:b/>
          <w:kern w:val="0"/>
          <w:sz w:val="24"/>
          <w:szCs w:val="24"/>
          <w14:ligatures w14:val="none"/>
        </w:rPr>
        <w:t>Counsellor Job Description and Personal Specification</w:t>
      </w:r>
    </w:p>
    <w:p w14:paraId="21039F6A" w14:textId="77777777" w:rsidR="00CC0AB5" w:rsidRPr="00CC0AB5" w:rsidRDefault="00CC0AB5" w:rsidP="00CC0AB5">
      <w:pPr>
        <w:spacing w:after="0" w:line="240" w:lineRule="auto"/>
        <w:rPr>
          <w:rFonts w:ascii="Times New Roman" w:eastAsia="Times New Roman" w:hAnsi="Times New Roman" w:cs="Times New Roman"/>
          <w:kern w:val="0"/>
          <w:sz w:val="24"/>
          <w:szCs w:val="20"/>
          <w14:ligatures w14:val="none"/>
        </w:rPr>
      </w:pPr>
    </w:p>
    <w:p w14:paraId="23076C51"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r w:rsidRPr="00CC0AB5">
        <w:rPr>
          <w:rFonts w:ascii="Calibri" w:eastAsia="Times New Roman" w:hAnsi="Calibri" w:cs="Calibri"/>
          <w:kern w:val="0"/>
          <w:sz w:val="24"/>
          <w:szCs w:val="20"/>
          <w14:ligatures w14:val="none"/>
        </w:rPr>
        <w:t>Nexus has over 35 years’ experience offering a specialised therapeutic support to people impacted by sexual abuse. We also have over 10 years’ experience in providing early intervention and prevention initiatives to young people, professionals, and the general public on topics such as consent, relationship and sexuality education, internet safety and child sexual exploitation.</w:t>
      </w:r>
    </w:p>
    <w:p w14:paraId="6ED32BDA"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p>
    <w:p w14:paraId="36462E86"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r w:rsidRPr="00CC0AB5">
        <w:rPr>
          <w:rFonts w:ascii="Calibri" w:eastAsia="Times New Roman" w:hAnsi="Calibri" w:cs="Calibri"/>
          <w:kern w:val="0"/>
          <w:sz w:val="24"/>
          <w:szCs w:val="20"/>
          <w14:ligatures w14:val="none"/>
        </w:rPr>
        <w:t xml:space="preserve">In addition, from April 2019, Nexus has been managing the 24 Hour Domestic and Sexual Abuse Helpline, which is funded by the Department of Health, Department of Justice, and the Department for Communities. </w:t>
      </w:r>
    </w:p>
    <w:p w14:paraId="3D73ACE9" w14:textId="77777777" w:rsidR="00CC0AB5" w:rsidRPr="00CC0AB5" w:rsidRDefault="00CC0AB5" w:rsidP="00CC0AB5">
      <w:pPr>
        <w:tabs>
          <w:tab w:val="left" w:pos="7095"/>
        </w:tabs>
        <w:spacing w:after="0" w:line="240" w:lineRule="auto"/>
        <w:jc w:val="both"/>
        <w:rPr>
          <w:rFonts w:ascii="Calibri" w:eastAsia="Times New Roman" w:hAnsi="Calibri" w:cs="Calibri"/>
          <w:kern w:val="0"/>
          <w:sz w:val="24"/>
          <w:szCs w:val="20"/>
          <w14:ligatures w14:val="none"/>
        </w:rPr>
      </w:pPr>
      <w:r w:rsidRPr="00CC0AB5">
        <w:rPr>
          <w:rFonts w:ascii="Calibri" w:eastAsia="Times New Roman" w:hAnsi="Calibri" w:cs="Calibri"/>
          <w:kern w:val="0"/>
          <w:sz w:val="24"/>
          <w:szCs w:val="20"/>
          <w14:ligatures w14:val="none"/>
        </w:rPr>
        <w:tab/>
      </w:r>
    </w:p>
    <w:p w14:paraId="19BD4582"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r w:rsidRPr="00CC0AB5">
        <w:rPr>
          <w:rFonts w:ascii="Calibri" w:eastAsia="Times New Roman" w:hAnsi="Calibri" w:cs="Calibri"/>
          <w:kern w:val="0"/>
          <w:sz w:val="24"/>
          <w:szCs w:val="20"/>
          <w14:ligatures w14:val="none"/>
        </w:rPr>
        <w:t>Our people are a dedicated and professional group of individuals who are vital to the success of the Organisation. We aim to be champions of lasting positive change for people impacted by sexual abuse  by positively informing and influencing policy and practice alongside the delivery of influential, professional, quality driven and sustainable services.</w:t>
      </w:r>
    </w:p>
    <w:p w14:paraId="0D203E0F" w14:textId="77777777" w:rsidR="00CC0AB5" w:rsidRPr="00CC0AB5" w:rsidRDefault="00CC0AB5" w:rsidP="00CC0AB5">
      <w:pPr>
        <w:keepNext/>
        <w:spacing w:after="0" w:line="240" w:lineRule="auto"/>
        <w:ind w:left="2160" w:firstLine="720"/>
        <w:jc w:val="both"/>
        <w:outlineLvl w:val="2"/>
        <w:rPr>
          <w:rFonts w:ascii="Arial" w:eastAsia="Times New Roman" w:hAnsi="Arial" w:cs="Arial"/>
          <w:i/>
          <w:iCs/>
          <w:kern w:val="0"/>
          <w:sz w:val="32"/>
          <w:szCs w:val="32"/>
          <w14:ligatures w14:val="none"/>
        </w:rPr>
      </w:pPr>
    </w:p>
    <w:p w14:paraId="28F970E9" w14:textId="77777777" w:rsidR="00CC0AB5" w:rsidRPr="00CC0AB5" w:rsidRDefault="00CC0AB5" w:rsidP="00CC0AB5">
      <w:pPr>
        <w:keepNext/>
        <w:spacing w:after="0" w:line="240" w:lineRule="auto"/>
        <w:jc w:val="both"/>
        <w:outlineLvl w:val="2"/>
        <w:rPr>
          <w:rFonts w:ascii="Calibri" w:eastAsia="Times New Roman" w:hAnsi="Calibri" w:cs="Calibri"/>
          <w:b/>
          <w:bCs/>
          <w:kern w:val="0"/>
          <w:sz w:val="24"/>
          <w:szCs w:val="24"/>
          <w14:ligatures w14:val="none"/>
        </w:rPr>
      </w:pPr>
      <w:r w:rsidRPr="00CC0AB5">
        <w:rPr>
          <w:rFonts w:ascii="Calibri" w:eastAsia="Times New Roman" w:hAnsi="Calibri" w:cs="Calibri"/>
          <w:b/>
          <w:bCs/>
          <w:kern w:val="0"/>
          <w:sz w:val="24"/>
          <w:szCs w:val="24"/>
          <w14:ligatures w14:val="none"/>
        </w:rPr>
        <w:t>Job Description</w:t>
      </w:r>
    </w:p>
    <w:p w14:paraId="046D5B9C" w14:textId="77777777" w:rsidR="00CC0AB5" w:rsidRPr="00CC0AB5" w:rsidRDefault="00CC0AB5" w:rsidP="00CC0AB5">
      <w:pPr>
        <w:spacing w:after="0" w:line="240" w:lineRule="auto"/>
        <w:jc w:val="both"/>
        <w:rPr>
          <w:rFonts w:ascii="Times New Roman" w:eastAsia="Times New Roman" w:hAnsi="Times New Roman" w:cs="Times New Roman"/>
          <w:iCs/>
          <w:kern w:val="0"/>
          <w:sz w:val="24"/>
          <w:szCs w:val="20"/>
          <w14:ligatures w14:val="none"/>
        </w:rPr>
      </w:pPr>
    </w:p>
    <w:p w14:paraId="726035A7"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r w:rsidRPr="00CC0AB5">
        <w:rPr>
          <w:rFonts w:ascii="Calibri" w:eastAsia="Times New Roman" w:hAnsi="Calibri" w:cs="Calibri"/>
          <w:kern w:val="0"/>
          <w:sz w:val="24"/>
          <w:szCs w:val="20"/>
          <w14:ligatures w14:val="none"/>
        </w:rPr>
        <w:t xml:space="preserve">The postholder will support delivery of Nexus Counselling Services across Northern Ireland. Nexus supports clients from the age of 4 to recover from sexual abuse and abusive relationships. </w:t>
      </w:r>
    </w:p>
    <w:p w14:paraId="6FF73A88"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p>
    <w:p w14:paraId="7A8D5EC6" w14:textId="77777777" w:rsidR="00CC0AB5" w:rsidRPr="00CC0AB5" w:rsidRDefault="00CC0AB5" w:rsidP="00CC0AB5">
      <w:pPr>
        <w:spacing w:after="0" w:line="240" w:lineRule="auto"/>
        <w:jc w:val="both"/>
        <w:rPr>
          <w:rFonts w:ascii="Calibri" w:eastAsia="Times New Roman" w:hAnsi="Calibri" w:cs="Calibri"/>
          <w:kern w:val="0"/>
          <w:sz w:val="24"/>
          <w:szCs w:val="20"/>
          <w14:ligatures w14:val="none"/>
        </w:rPr>
      </w:pPr>
      <w:r w:rsidRPr="00CC0AB5">
        <w:rPr>
          <w:rFonts w:ascii="Calibri" w:eastAsia="Times New Roman" w:hAnsi="Calibri" w:cs="Calibri"/>
          <w:kern w:val="0"/>
          <w:sz w:val="24"/>
          <w:szCs w:val="20"/>
          <w14:ligatures w14:val="none"/>
        </w:rPr>
        <w:t xml:space="preserve">The organisation provides a range of therapeutic services to support the individual psychological and emotional wellbeing of people with lived experience of sexual abuse and abusive relationships. Individuals using our services often present with a myriad of psychological, emotional, and social issues as a result of the trauma they have experienced. The overarching aim is to increase each individual’s emotional and psychological well-being through the provision of trauma-informed therapeutic support that meets their individual needs. </w:t>
      </w:r>
    </w:p>
    <w:p w14:paraId="1C79DD60" w14:textId="77777777" w:rsidR="00CC0AB5" w:rsidRPr="00CC0AB5" w:rsidRDefault="00CC0AB5" w:rsidP="00CC0AB5">
      <w:pPr>
        <w:spacing w:after="0" w:line="240" w:lineRule="auto"/>
        <w:jc w:val="both"/>
        <w:rPr>
          <w:rFonts w:ascii="Calibri" w:eastAsia="Times New Roman" w:hAnsi="Calibri" w:cs="Arial"/>
          <w:bCs/>
          <w:iCs/>
          <w:kern w:val="0"/>
          <w:sz w:val="24"/>
          <w:szCs w:val="24"/>
          <w14:ligatures w14:val="none"/>
        </w:rPr>
      </w:pPr>
    </w:p>
    <w:p w14:paraId="0A2E60B4" w14:textId="77777777" w:rsidR="00CC0AB5" w:rsidRPr="00CC0AB5" w:rsidRDefault="00CC0AB5" w:rsidP="00CC0AB5">
      <w:pPr>
        <w:spacing w:after="0" w:line="360" w:lineRule="auto"/>
        <w:jc w:val="both"/>
        <w:rPr>
          <w:rFonts w:ascii="Calibri" w:eastAsia="Times New Roman" w:hAnsi="Calibri" w:cs="Arial"/>
          <w:b/>
          <w:kern w:val="0"/>
          <w:sz w:val="24"/>
          <w:szCs w:val="24"/>
          <w14:ligatures w14:val="none"/>
        </w:rPr>
      </w:pPr>
    </w:p>
    <w:p w14:paraId="47896A2F" w14:textId="77777777" w:rsidR="00CC0AB5" w:rsidRDefault="00CC0AB5" w:rsidP="00CC0AB5">
      <w:pPr>
        <w:spacing w:after="0" w:line="360" w:lineRule="auto"/>
        <w:jc w:val="both"/>
        <w:rPr>
          <w:rFonts w:ascii="Calibri" w:eastAsia="Times New Roman" w:hAnsi="Calibri" w:cs="Arial"/>
          <w:b/>
          <w:kern w:val="0"/>
          <w:sz w:val="24"/>
          <w:szCs w:val="24"/>
          <w14:ligatures w14:val="none"/>
        </w:rPr>
      </w:pPr>
    </w:p>
    <w:p w14:paraId="178DA605" w14:textId="77777777" w:rsidR="00CC0AB5" w:rsidRDefault="00CC0AB5" w:rsidP="00CC0AB5">
      <w:pPr>
        <w:spacing w:after="0" w:line="360" w:lineRule="auto"/>
        <w:jc w:val="both"/>
        <w:rPr>
          <w:rFonts w:ascii="Calibri" w:eastAsia="Times New Roman" w:hAnsi="Calibri" w:cs="Arial"/>
          <w:b/>
          <w:kern w:val="0"/>
          <w:sz w:val="24"/>
          <w:szCs w:val="24"/>
          <w14:ligatures w14:val="none"/>
        </w:rPr>
      </w:pPr>
    </w:p>
    <w:p w14:paraId="5DEE3C95" w14:textId="77777777" w:rsidR="00CC0AB5" w:rsidRDefault="00CC0AB5" w:rsidP="00CC0AB5">
      <w:pPr>
        <w:spacing w:after="0" w:line="360" w:lineRule="auto"/>
        <w:jc w:val="both"/>
        <w:rPr>
          <w:rFonts w:ascii="Calibri" w:eastAsia="Times New Roman" w:hAnsi="Calibri" w:cs="Arial"/>
          <w:b/>
          <w:kern w:val="0"/>
          <w:sz w:val="24"/>
          <w:szCs w:val="24"/>
          <w14:ligatures w14:val="none"/>
        </w:rPr>
      </w:pPr>
    </w:p>
    <w:p w14:paraId="6F69EB0C" w14:textId="3026DCB8" w:rsidR="00CC0AB5" w:rsidRPr="00CC0AB5" w:rsidRDefault="00CC0AB5" w:rsidP="00CC0AB5">
      <w:pPr>
        <w:spacing w:after="0" w:line="360" w:lineRule="auto"/>
        <w:jc w:val="both"/>
        <w:rPr>
          <w:rFonts w:ascii="Calibri" w:eastAsia="Times New Roman" w:hAnsi="Calibri" w:cs="Arial"/>
          <w:b/>
          <w:kern w:val="0"/>
          <w:sz w:val="24"/>
          <w:szCs w:val="24"/>
          <w14:ligatures w14:val="none"/>
        </w:rPr>
      </w:pPr>
      <w:r w:rsidRPr="00CC0AB5">
        <w:rPr>
          <w:rFonts w:ascii="Calibri" w:eastAsia="Times New Roman" w:hAnsi="Calibri" w:cs="Arial"/>
          <w:b/>
          <w:kern w:val="0"/>
          <w:sz w:val="24"/>
          <w:szCs w:val="24"/>
          <w14:ligatures w14:val="none"/>
        </w:rPr>
        <w:lastRenderedPageBreak/>
        <w:t>Key responsibilities:</w:t>
      </w:r>
    </w:p>
    <w:p w14:paraId="4D6B2A70" w14:textId="77777777" w:rsidR="00CC0AB5" w:rsidRDefault="00CC0AB5" w:rsidP="004643CC">
      <w:pPr>
        <w:pStyle w:val="ListParagraph"/>
        <w:numPr>
          <w:ilvl w:val="0"/>
          <w:numId w:val="3"/>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Arial"/>
          <w:kern w:val="0"/>
          <w:sz w:val="24"/>
          <w:szCs w:val="24"/>
          <w14:ligatures w14:val="none"/>
        </w:rPr>
        <w:t>Triage and assess</w:t>
      </w:r>
      <w:r w:rsidRPr="00CC0AB5">
        <w:rPr>
          <w:rFonts w:ascii="Calibri" w:eastAsia="Times New Roman" w:hAnsi="Calibri" w:cs="Calibri"/>
          <w:kern w:val="0"/>
          <w:sz w:val="24"/>
          <w:szCs w:val="24"/>
          <w14:ligatures w14:val="none"/>
        </w:rPr>
        <w:t xml:space="preserve"> referrals in line with Nexus Matched Stepped Care Model of therapeutic interventions.</w:t>
      </w:r>
    </w:p>
    <w:p w14:paraId="3A750014" w14:textId="77777777" w:rsidR="004643CC" w:rsidRPr="00CC0AB5" w:rsidRDefault="004643CC" w:rsidP="004643CC">
      <w:pPr>
        <w:pStyle w:val="ListParagraph"/>
        <w:spacing w:after="0" w:line="240" w:lineRule="auto"/>
        <w:rPr>
          <w:rFonts w:ascii="Calibri" w:eastAsia="Times New Roman" w:hAnsi="Calibri" w:cs="Calibri"/>
          <w:kern w:val="0"/>
          <w:sz w:val="24"/>
          <w:szCs w:val="24"/>
          <w14:ligatures w14:val="none"/>
        </w:rPr>
      </w:pPr>
    </w:p>
    <w:p w14:paraId="2347E6ED" w14:textId="77777777" w:rsidR="00CC0AB5" w:rsidRPr="00CC0AB5" w:rsidRDefault="00CC0AB5" w:rsidP="004643CC">
      <w:pPr>
        <w:pStyle w:val="ListParagraph"/>
        <w:numPr>
          <w:ilvl w:val="0"/>
          <w:numId w:val="3"/>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Arial"/>
          <w:kern w:val="0"/>
          <w:sz w:val="24"/>
          <w:szCs w:val="24"/>
          <w14:ligatures w14:val="none"/>
        </w:rPr>
        <w:t>Provide on-going therapeutic interventions through a range of mediums (face-to-face, virtual, telephone)</w:t>
      </w:r>
    </w:p>
    <w:p w14:paraId="1872DC94"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0984E260" w14:textId="77777777" w:rsidR="00CC0AB5" w:rsidRDefault="00CC0AB5" w:rsidP="004643CC">
      <w:pPr>
        <w:pStyle w:val="ListParagraph"/>
        <w:numPr>
          <w:ilvl w:val="0"/>
          <w:numId w:val="3"/>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Provide therapeutic interventions in both individual and group settings. </w:t>
      </w:r>
    </w:p>
    <w:p w14:paraId="0FC91F49" w14:textId="77777777" w:rsidR="004643CC" w:rsidRPr="000F7841" w:rsidRDefault="004643CC" w:rsidP="000F7841">
      <w:pPr>
        <w:spacing w:after="0" w:line="240" w:lineRule="auto"/>
        <w:rPr>
          <w:rFonts w:ascii="Calibri" w:eastAsia="Times New Roman" w:hAnsi="Calibri" w:cs="Calibri"/>
          <w:kern w:val="0"/>
          <w:sz w:val="24"/>
          <w:szCs w:val="24"/>
          <w14:ligatures w14:val="none"/>
        </w:rPr>
      </w:pPr>
    </w:p>
    <w:p w14:paraId="49ED30BA" w14:textId="77777777" w:rsidR="00CC0AB5" w:rsidRPr="00CC0AB5" w:rsidRDefault="00CC0AB5" w:rsidP="004643CC">
      <w:pPr>
        <w:pStyle w:val="ListParagraph"/>
        <w:numPr>
          <w:ilvl w:val="0"/>
          <w:numId w:val="2"/>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Safely deliver therapeutic interventions in line with organisational, regulatory, and legal frameworks including but not limited to safeguarding, clinical risk assessment, management and mitigation, confidentiality, data protection, etc.</w:t>
      </w:r>
    </w:p>
    <w:p w14:paraId="2B731DB9"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7A4806FD"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Provide standalone support calls to individuals referring and availing of Nexus therapeutic services.</w:t>
      </w:r>
    </w:p>
    <w:p w14:paraId="38410E5F"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32D13318"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Participate in the development, delivery, and evaluation of the organisation’s therapeutic interventions.</w:t>
      </w:r>
    </w:p>
    <w:p w14:paraId="1EA1FEBB"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47B60BB3"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Signpost individuals to relevant statutory, community and private sector services to support their on-going recovery.</w:t>
      </w:r>
    </w:p>
    <w:p w14:paraId="2DEB9B9C"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42BD7162"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Attend relevant CPD opportunities in year in line with organisational and regulatory frameworks.</w:t>
      </w:r>
    </w:p>
    <w:p w14:paraId="78B3A1E7"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1E570AF0"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Actively engage with clinical supervision in line with organisatonal and regulatory frameworks. </w:t>
      </w:r>
    </w:p>
    <w:p w14:paraId="0C4B61F2" w14:textId="77777777" w:rsidR="00CC0AB5" w:rsidRPr="00CC0AB5" w:rsidRDefault="00CC0AB5" w:rsidP="004643CC">
      <w:pPr>
        <w:spacing w:after="0" w:line="240" w:lineRule="auto"/>
        <w:ind w:left="720"/>
        <w:rPr>
          <w:rFonts w:ascii="Calibri" w:eastAsia="Times New Roman" w:hAnsi="Calibri" w:cs="Calibri"/>
          <w:kern w:val="0"/>
          <w:sz w:val="24"/>
          <w:szCs w:val="24"/>
          <w14:ligatures w14:val="none"/>
        </w:rPr>
      </w:pPr>
    </w:p>
    <w:p w14:paraId="42F942B4"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Maintain professional records of all individual and group interventions delivered in line with organisational policies and procedures and data protection legislation. </w:t>
      </w:r>
    </w:p>
    <w:p w14:paraId="6F80B94C"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38518482"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Attend and positively engage with monthly line management supervision in line with organisational performance review processes.</w:t>
      </w:r>
    </w:p>
    <w:p w14:paraId="2A553849"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225CFFD2"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Support the organisation’s commitment to the development and training of new counsellors through the provision of mentorship to individuals undertaking a clinical placement with Nexus.</w:t>
      </w:r>
    </w:p>
    <w:p w14:paraId="64CED0B6" w14:textId="77777777" w:rsidR="00CC0AB5" w:rsidRPr="00CC0AB5" w:rsidRDefault="00CC0AB5" w:rsidP="004643CC">
      <w:pPr>
        <w:spacing w:after="0" w:line="240" w:lineRule="auto"/>
        <w:rPr>
          <w:rFonts w:ascii="Calibri" w:eastAsia="Times New Roman" w:hAnsi="Calibri" w:cs="Calibri"/>
          <w:kern w:val="0"/>
          <w:sz w:val="24"/>
          <w:szCs w:val="24"/>
          <w14:ligatures w14:val="none"/>
        </w:rPr>
      </w:pPr>
    </w:p>
    <w:p w14:paraId="6D29C383" w14:textId="77777777" w:rsidR="00CC0AB5" w:rsidRPr="00CC0AB5" w:rsidRDefault="00CC0AB5" w:rsidP="004643CC">
      <w:pPr>
        <w:numPr>
          <w:ilvl w:val="0"/>
          <w:numId w:val="1"/>
        </w:num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Work in line with organisational opening hours to deliver therapeutic interventions which includes evenings and Saturday mornings.</w:t>
      </w:r>
    </w:p>
    <w:p w14:paraId="763E59EB" w14:textId="77777777" w:rsidR="00CC0AB5" w:rsidRPr="00CC0AB5" w:rsidRDefault="00CC0AB5" w:rsidP="004643CC">
      <w:pPr>
        <w:spacing w:after="0" w:line="240" w:lineRule="auto"/>
        <w:ind w:left="720"/>
        <w:rPr>
          <w:rFonts w:ascii="Calibri" w:eastAsia="Times New Roman" w:hAnsi="Calibri" w:cs="Calibri"/>
          <w:kern w:val="0"/>
          <w:sz w:val="24"/>
          <w:szCs w:val="24"/>
          <w14:ligatures w14:val="none"/>
        </w:rPr>
      </w:pPr>
    </w:p>
    <w:p w14:paraId="510C8AC6" w14:textId="77777777" w:rsidR="00CC0AB5" w:rsidRPr="00CC0AB5" w:rsidRDefault="00CC0AB5" w:rsidP="00CC0AB5">
      <w:pPr>
        <w:spacing w:after="0" w:line="240" w:lineRule="auto"/>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Please note: this list of responsibilities and duties is not exhaustive, and individuals may be asked to undertake other relevant duties as required. </w:t>
      </w:r>
    </w:p>
    <w:p w14:paraId="1BAF8E26" w14:textId="77777777" w:rsidR="00AE1323" w:rsidRDefault="00AE1323" w:rsidP="00CC0AB5">
      <w:pPr>
        <w:spacing w:after="0" w:line="240" w:lineRule="auto"/>
        <w:jc w:val="both"/>
        <w:rPr>
          <w:rFonts w:ascii="Calibri" w:eastAsia="Times New Roman" w:hAnsi="Calibri" w:cs="Arial"/>
          <w:b/>
          <w:kern w:val="0"/>
          <w:sz w:val="24"/>
          <w:szCs w:val="24"/>
          <w14:ligatures w14:val="none"/>
        </w:rPr>
      </w:pPr>
    </w:p>
    <w:p w14:paraId="759070C5" w14:textId="15BA0070" w:rsidR="00CC0AB5" w:rsidRPr="00CC0AB5" w:rsidRDefault="00CC0AB5" w:rsidP="00CC0AB5">
      <w:p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Arial"/>
          <w:b/>
          <w:kern w:val="0"/>
          <w:sz w:val="24"/>
          <w:szCs w:val="24"/>
          <w14:ligatures w14:val="none"/>
        </w:rPr>
        <w:lastRenderedPageBreak/>
        <w:t>Personal Specification</w:t>
      </w:r>
    </w:p>
    <w:p w14:paraId="41433CD0" w14:textId="77777777" w:rsidR="00CC0AB5" w:rsidRPr="00CC0AB5" w:rsidRDefault="00CC0AB5" w:rsidP="00CC0AB5">
      <w:pPr>
        <w:spacing w:after="0" w:line="240" w:lineRule="auto"/>
        <w:jc w:val="both"/>
        <w:rPr>
          <w:rFonts w:ascii="Calibri" w:eastAsia="Times New Roman" w:hAnsi="Calibri" w:cs="Arial"/>
          <w:kern w:val="0"/>
          <w:sz w:val="24"/>
          <w:szCs w:val="24"/>
          <w14:ligatures w14:val="none"/>
        </w:rPr>
      </w:pPr>
    </w:p>
    <w:p w14:paraId="4B80CC28" w14:textId="77777777" w:rsidR="00CC0AB5" w:rsidRPr="00CC0AB5" w:rsidRDefault="00CC0AB5" w:rsidP="00CC0AB5">
      <w:p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The successful applicant will be required to have the following experience, qualifications and personal skills.</w:t>
      </w:r>
    </w:p>
    <w:p w14:paraId="2724F725" w14:textId="77777777" w:rsidR="00CC0AB5" w:rsidRPr="00CC0AB5" w:rsidRDefault="00CC0AB5" w:rsidP="00CC0AB5">
      <w:pPr>
        <w:spacing w:after="0" w:line="240" w:lineRule="auto"/>
        <w:jc w:val="both"/>
        <w:rPr>
          <w:rFonts w:ascii="Calibri" w:eastAsia="Times New Roman" w:hAnsi="Calibri" w:cs="Arial"/>
          <w:kern w:val="0"/>
          <w:sz w:val="24"/>
          <w:szCs w:val="24"/>
          <w14:ligatures w14:val="none"/>
        </w:rPr>
      </w:pPr>
    </w:p>
    <w:p w14:paraId="502A0D66" w14:textId="77777777" w:rsidR="00CC0AB5" w:rsidRPr="00CC0AB5" w:rsidRDefault="00CC0AB5" w:rsidP="00CC0AB5">
      <w:pPr>
        <w:spacing w:after="0" w:line="240" w:lineRule="auto"/>
        <w:jc w:val="both"/>
        <w:rPr>
          <w:rFonts w:ascii="Calibri" w:eastAsia="Times New Roman" w:hAnsi="Calibri" w:cs="Arial"/>
          <w:b/>
          <w:kern w:val="0"/>
          <w:sz w:val="24"/>
          <w:szCs w:val="24"/>
          <w14:ligatures w14:val="none"/>
        </w:rPr>
      </w:pPr>
      <w:r w:rsidRPr="00CC0AB5">
        <w:rPr>
          <w:rFonts w:ascii="Calibri" w:eastAsia="Times New Roman" w:hAnsi="Calibri" w:cs="Arial"/>
          <w:b/>
          <w:kern w:val="0"/>
          <w:sz w:val="24"/>
          <w:szCs w:val="24"/>
          <w14:ligatures w14:val="none"/>
        </w:rPr>
        <w:t>Essential</w:t>
      </w:r>
    </w:p>
    <w:p w14:paraId="7850DC6A" w14:textId="77777777" w:rsidR="00CC0AB5" w:rsidRPr="00CC0AB5" w:rsidRDefault="00CC0AB5" w:rsidP="00CC0AB5">
      <w:pPr>
        <w:spacing w:after="0" w:line="240" w:lineRule="auto"/>
        <w:jc w:val="both"/>
        <w:rPr>
          <w:rFonts w:ascii="Calibri" w:eastAsia="Times New Roman" w:hAnsi="Calibri" w:cs="Arial"/>
          <w:kern w:val="0"/>
          <w:sz w:val="24"/>
          <w:szCs w:val="24"/>
          <w14:ligatures w14:val="none"/>
        </w:rPr>
      </w:pPr>
    </w:p>
    <w:p w14:paraId="5124D0F5"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Minimum Level 5 Diploma in counselling or its equivalent</w:t>
      </w:r>
    </w:p>
    <w:p w14:paraId="0C7129FD"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Minimum one-year supervised clinical practice in a range of settings including face-to-face, virtual and telephone. (250 hours)</w:t>
      </w:r>
    </w:p>
    <w:p w14:paraId="6C64805C"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Good working knowledge of delivering trauma-informed therapeutic practice to support psychological and emotional wellbeing. </w:t>
      </w:r>
    </w:p>
    <w:p w14:paraId="669D4520"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Ability to use initiative while working individually or as part of a team.</w:t>
      </w:r>
    </w:p>
    <w:p w14:paraId="3A71D8A2"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Experience of working with mental health, social and lifestyle issues that present in response to traumatic experiences. </w:t>
      </w:r>
    </w:p>
    <w:p w14:paraId="3C9089EE"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Awareness of importance of personal health and demonstrable ability to engage pro-actively with self-care. </w:t>
      </w:r>
    </w:p>
    <w:p w14:paraId="10084974" w14:textId="77777777" w:rsidR="00CC0AB5" w:rsidRPr="00CC0AB5" w:rsidRDefault="00CC0AB5" w:rsidP="00CC0AB5">
      <w:pPr>
        <w:numPr>
          <w:ilvl w:val="0"/>
          <w:numId w:val="4"/>
        </w:numPr>
        <w:spacing w:after="0" w:line="240" w:lineRule="auto"/>
        <w:jc w:val="both"/>
        <w:rPr>
          <w:rFonts w:ascii="Calibri" w:eastAsia="Times New Roman" w:hAnsi="Calibri" w:cs="Calibri"/>
          <w:color w:val="314953"/>
          <w:kern w:val="0"/>
          <w:sz w:val="24"/>
          <w:szCs w:val="24"/>
          <w14:ligatures w14:val="none"/>
        </w:rPr>
      </w:pPr>
      <w:r w:rsidRPr="00CC0AB5">
        <w:rPr>
          <w:rFonts w:ascii="Calibri" w:eastAsia="Times New Roman" w:hAnsi="Calibri" w:cs="Calibri"/>
          <w:kern w:val="0"/>
          <w:sz w:val="24"/>
          <w:szCs w:val="24"/>
          <w:lang w:eastAsia="en-GB"/>
          <w14:ligatures w14:val="none"/>
        </w:rPr>
        <w:t xml:space="preserve">Demonstratable ability to recognise and appropriately deal with safeguarding and risk in line with organisational procedures. </w:t>
      </w:r>
    </w:p>
    <w:p w14:paraId="538A2D92" w14:textId="77777777" w:rsidR="00CC0AB5" w:rsidRDefault="00CC0AB5" w:rsidP="00CC0AB5">
      <w:pPr>
        <w:pStyle w:val="ListParagraph"/>
        <w:widowControl w:val="0"/>
        <w:numPr>
          <w:ilvl w:val="0"/>
          <w:numId w:val="4"/>
        </w:numPr>
        <w:spacing w:before="120" w:after="12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Accreditation with NCS, BACP or ICAP (or working on accreditation and submission within 6 months.</w:t>
      </w:r>
    </w:p>
    <w:p w14:paraId="1873C71D" w14:textId="65B107EE" w:rsidR="00CC0AB5" w:rsidRPr="00CC0AB5" w:rsidRDefault="00CC0AB5" w:rsidP="00CC0AB5">
      <w:pPr>
        <w:pStyle w:val="ListParagraph"/>
        <w:widowControl w:val="0"/>
        <w:numPr>
          <w:ilvl w:val="0"/>
          <w:numId w:val="4"/>
        </w:numPr>
        <w:spacing w:before="120" w:after="12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Proficient IT literacy to support use of organisational systems to safely record data and information related to service delivery.</w:t>
      </w:r>
    </w:p>
    <w:p w14:paraId="2CAA7283" w14:textId="77777777" w:rsidR="00CC0AB5" w:rsidRPr="00CC0AB5" w:rsidRDefault="00CC0AB5" w:rsidP="00CC0AB5">
      <w:pPr>
        <w:numPr>
          <w:ilvl w:val="0"/>
          <w:numId w:val="4"/>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Working knowledge of CORE Net as a psychological wellbeing assessment tool.</w:t>
      </w:r>
    </w:p>
    <w:p w14:paraId="21F7D04D" w14:textId="77777777" w:rsidR="00CC0AB5" w:rsidRPr="00CC0AB5" w:rsidRDefault="00CC0AB5" w:rsidP="00CC0AB5">
      <w:pPr>
        <w:pStyle w:val="ListParagraph"/>
        <w:widowControl w:val="0"/>
        <w:numPr>
          <w:ilvl w:val="0"/>
          <w:numId w:val="4"/>
        </w:numPr>
        <w:spacing w:before="120" w:after="120" w:line="48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Access to a form of transport to support delivery of services on a regional basis.</w:t>
      </w:r>
    </w:p>
    <w:p w14:paraId="3AFEE31A" w14:textId="77777777" w:rsidR="00CC0AB5" w:rsidRPr="00CC0AB5" w:rsidRDefault="00CC0AB5" w:rsidP="00CC0AB5">
      <w:pPr>
        <w:spacing w:after="0" w:line="240" w:lineRule="auto"/>
        <w:jc w:val="both"/>
        <w:rPr>
          <w:rFonts w:ascii="Calibri" w:eastAsia="Times New Roman" w:hAnsi="Calibri" w:cs="Arial"/>
          <w:kern w:val="0"/>
          <w:sz w:val="24"/>
          <w:szCs w:val="24"/>
          <w14:ligatures w14:val="none"/>
        </w:rPr>
      </w:pPr>
    </w:p>
    <w:p w14:paraId="5F5B4113" w14:textId="77777777" w:rsidR="00CC0AB5" w:rsidRPr="00CC0AB5" w:rsidRDefault="00CC0AB5" w:rsidP="00CC0AB5">
      <w:pPr>
        <w:spacing w:after="0" w:line="240" w:lineRule="auto"/>
        <w:jc w:val="both"/>
        <w:rPr>
          <w:rFonts w:ascii="Calibri" w:eastAsia="Times New Roman" w:hAnsi="Calibri" w:cs="Arial"/>
          <w:kern w:val="0"/>
          <w:sz w:val="24"/>
          <w:szCs w:val="24"/>
          <w14:ligatures w14:val="none"/>
        </w:rPr>
      </w:pPr>
      <w:r w:rsidRPr="00CC0AB5">
        <w:rPr>
          <w:rFonts w:ascii="Calibri" w:eastAsia="Times New Roman" w:hAnsi="Calibri" w:cs="Arial"/>
          <w:b/>
          <w:kern w:val="0"/>
          <w:sz w:val="24"/>
          <w:szCs w:val="24"/>
          <w14:ligatures w14:val="none"/>
        </w:rPr>
        <w:t>Desirable</w:t>
      </w:r>
    </w:p>
    <w:p w14:paraId="4ADC4D91" w14:textId="77777777" w:rsidR="00CC0AB5" w:rsidRPr="00CC0AB5" w:rsidRDefault="00CC0AB5" w:rsidP="00CC0AB5">
      <w:pPr>
        <w:spacing w:after="0" w:line="240" w:lineRule="auto"/>
        <w:jc w:val="both"/>
        <w:rPr>
          <w:rFonts w:ascii="Calibri" w:eastAsia="Times New Roman" w:hAnsi="Calibri" w:cs="Arial"/>
          <w:kern w:val="0"/>
          <w:sz w:val="24"/>
          <w:szCs w:val="24"/>
          <w14:ligatures w14:val="none"/>
        </w:rPr>
      </w:pPr>
    </w:p>
    <w:p w14:paraId="0098A173" w14:textId="77777777" w:rsidR="00CC0AB5" w:rsidRPr="00AE1323" w:rsidRDefault="00CC0AB5" w:rsidP="00AE1323">
      <w:pPr>
        <w:pStyle w:val="ListParagraph"/>
        <w:numPr>
          <w:ilvl w:val="0"/>
          <w:numId w:val="7"/>
        </w:numPr>
        <w:spacing w:after="0" w:line="240" w:lineRule="auto"/>
        <w:jc w:val="both"/>
        <w:rPr>
          <w:rFonts w:ascii="Calibri" w:eastAsia="Times New Roman" w:hAnsi="Calibri" w:cs="Calibri"/>
          <w:kern w:val="0"/>
          <w:sz w:val="24"/>
          <w:szCs w:val="24"/>
          <w14:ligatures w14:val="none"/>
        </w:rPr>
      </w:pPr>
      <w:r w:rsidRPr="00AE1323">
        <w:rPr>
          <w:rFonts w:ascii="Calibri" w:eastAsia="Times New Roman" w:hAnsi="Calibri" w:cs="Calibri"/>
          <w:kern w:val="0"/>
          <w:sz w:val="24"/>
          <w:szCs w:val="24"/>
          <w14:ligatures w14:val="none"/>
        </w:rPr>
        <w:t>Good working knowledge of issues related to sexual abuse and abusive relationships,</w:t>
      </w:r>
    </w:p>
    <w:p w14:paraId="7A767039" w14:textId="77777777" w:rsidR="00CC0AB5" w:rsidRPr="00CC0AB5" w:rsidRDefault="00CC0AB5" w:rsidP="00CC0AB5">
      <w:pPr>
        <w:numPr>
          <w:ilvl w:val="0"/>
          <w:numId w:val="5"/>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Experienced in developing and delivering group recovery programmes.</w:t>
      </w:r>
    </w:p>
    <w:p w14:paraId="2CBC246F" w14:textId="77777777" w:rsidR="00CC0AB5" w:rsidRPr="00CC0AB5" w:rsidRDefault="00CC0AB5" w:rsidP="00CC0AB5">
      <w:pPr>
        <w:numPr>
          <w:ilvl w:val="0"/>
          <w:numId w:val="5"/>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 xml:space="preserve">Working knowledge of STAR Outcomes to measure distance travelled for individuals accessing therapeutic support and recovery services.  </w:t>
      </w:r>
    </w:p>
    <w:p w14:paraId="48CE80BA" w14:textId="77777777" w:rsidR="00CC0AB5" w:rsidRPr="00CC0AB5" w:rsidRDefault="00CC0AB5" w:rsidP="00CC0AB5">
      <w:pPr>
        <w:numPr>
          <w:ilvl w:val="0"/>
          <w:numId w:val="5"/>
        </w:numPr>
        <w:spacing w:after="0" w:line="240" w:lineRule="auto"/>
        <w:jc w:val="both"/>
        <w:rPr>
          <w:rFonts w:ascii="Calibri" w:eastAsia="Times New Roman" w:hAnsi="Calibri" w:cs="Calibri"/>
          <w:kern w:val="0"/>
          <w:sz w:val="24"/>
          <w:szCs w:val="24"/>
          <w14:ligatures w14:val="none"/>
        </w:rPr>
      </w:pPr>
      <w:r w:rsidRPr="00CC0AB5">
        <w:rPr>
          <w:rFonts w:ascii="Calibri" w:eastAsia="Times New Roman" w:hAnsi="Calibri" w:cs="Calibri"/>
          <w:kern w:val="0"/>
          <w:sz w:val="24"/>
          <w:szCs w:val="24"/>
          <w14:ligatures w14:val="none"/>
        </w:rPr>
        <w:t>Experience working in the community and voluntary sector.</w:t>
      </w:r>
    </w:p>
    <w:p w14:paraId="352D4792" w14:textId="77777777" w:rsidR="00CC0AB5" w:rsidRPr="00CC0AB5" w:rsidRDefault="00CC0AB5" w:rsidP="00CC0AB5">
      <w:pPr>
        <w:spacing w:after="0" w:line="240" w:lineRule="auto"/>
        <w:jc w:val="both"/>
        <w:rPr>
          <w:rFonts w:ascii="Calibri" w:eastAsia="Times New Roman" w:hAnsi="Calibri" w:cs="Calibri"/>
          <w:kern w:val="0"/>
          <w:sz w:val="24"/>
          <w:szCs w:val="24"/>
          <w14:ligatures w14:val="none"/>
        </w:rPr>
      </w:pPr>
    </w:p>
    <w:p w14:paraId="251F8A60" w14:textId="77777777" w:rsidR="00CC0AB5" w:rsidRPr="00CC0AB5" w:rsidRDefault="00CC0AB5" w:rsidP="00CC0AB5">
      <w:pPr>
        <w:spacing w:after="0" w:line="240" w:lineRule="auto"/>
        <w:jc w:val="both"/>
        <w:rPr>
          <w:rFonts w:ascii="Calibri" w:eastAsia="Times New Roman" w:hAnsi="Calibri" w:cs="Calibri"/>
          <w:b/>
          <w:kern w:val="0"/>
          <w:sz w:val="24"/>
          <w:szCs w:val="24"/>
          <w14:ligatures w14:val="none"/>
        </w:rPr>
      </w:pPr>
      <w:r w:rsidRPr="00CC0AB5">
        <w:rPr>
          <w:rFonts w:ascii="Calibri" w:eastAsia="Times New Roman" w:hAnsi="Calibri" w:cs="Calibri"/>
          <w:b/>
          <w:kern w:val="0"/>
          <w:sz w:val="24"/>
          <w:szCs w:val="24"/>
          <w14:ligatures w14:val="none"/>
        </w:rPr>
        <w:t>Terms &amp; conditions</w:t>
      </w:r>
    </w:p>
    <w:p w14:paraId="460C52A7" w14:textId="77777777" w:rsidR="00CC0AB5" w:rsidRPr="00CC0AB5" w:rsidRDefault="00CC0AB5" w:rsidP="00CC0AB5">
      <w:pPr>
        <w:spacing w:after="0" w:line="240" w:lineRule="auto"/>
        <w:jc w:val="both"/>
        <w:rPr>
          <w:rFonts w:ascii="Calibri" w:eastAsia="Times New Roman" w:hAnsi="Calibri" w:cs="Calibri"/>
          <w:b/>
          <w:kern w:val="0"/>
          <w:sz w:val="24"/>
          <w:szCs w:val="24"/>
          <w14:ligatures w14:val="none"/>
        </w:rPr>
      </w:pPr>
    </w:p>
    <w:p w14:paraId="61CB98F9" w14:textId="77777777" w:rsidR="00CC0AB5" w:rsidRPr="00F70AD7" w:rsidRDefault="00CC0AB5" w:rsidP="00F70AD7">
      <w:pPr>
        <w:pStyle w:val="ListParagraph"/>
        <w:numPr>
          <w:ilvl w:val="0"/>
          <w:numId w:val="8"/>
        </w:numPr>
        <w:spacing w:after="0" w:line="240" w:lineRule="auto"/>
        <w:jc w:val="both"/>
        <w:rPr>
          <w:rFonts w:ascii="Calibri" w:eastAsia="Times New Roman" w:hAnsi="Calibri" w:cs="Calibri"/>
          <w:kern w:val="0"/>
          <w:sz w:val="24"/>
          <w:szCs w:val="24"/>
          <w14:ligatures w14:val="none"/>
        </w:rPr>
      </w:pPr>
      <w:r w:rsidRPr="00F70AD7">
        <w:rPr>
          <w:rFonts w:ascii="Calibri" w:eastAsia="Times New Roman" w:hAnsi="Calibri" w:cs="Calibri"/>
          <w:kern w:val="0"/>
          <w:sz w:val="24"/>
          <w:szCs w:val="24"/>
          <w14:ligatures w14:val="none"/>
        </w:rPr>
        <w:t>Attendance at a formal induction and ongoing training will be required.</w:t>
      </w:r>
    </w:p>
    <w:p w14:paraId="70409C87" w14:textId="347C2963" w:rsidR="00CC0AB5" w:rsidRPr="00F70AD7" w:rsidRDefault="00CC0AB5" w:rsidP="00F70AD7">
      <w:pPr>
        <w:pStyle w:val="ListParagraph"/>
        <w:numPr>
          <w:ilvl w:val="0"/>
          <w:numId w:val="8"/>
        </w:numPr>
        <w:spacing w:before="100" w:beforeAutospacing="1" w:after="100" w:afterAutospacing="1" w:line="240" w:lineRule="auto"/>
        <w:jc w:val="both"/>
        <w:rPr>
          <w:rFonts w:ascii="Calibri" w:eastAsia="Times New Roman" w:hAnsi="Calibri" w:cs="Calibri"/>
          <w:kern w:val="0"/>
          <w:sz w:val="24"/>
          <w:szCs w:val="20"/>
          <w14:ligatures w14:val="none"/>
        </w:rPr>
      </w:pPr>
      <w:r w:rsidRPr="00F70AD7">
        <w:rPr>
          <w:rFonts w:ascii="Calibri" w:eastAsia="Times New Roman" w:hAnsi="Calibri" w:cs="Calibri"/>
          <w:kern w:val="0"/>
          <w:sz w:val="24"/>
          <w:szCs w:val="20"/>
          <w14:ligatures w14:val="none"/>
        </w:rPr>
        <w:t>Any appointment will be subject to an Access NI Check (Enhanced)</w:t>
      </w:r>
    </w:p>
    <w:p w14:paraId="55BE29A7" w14:textId="77777777" w:rsidR="00A959D4" w:rsidRDefault="00A959D4" w:rsidP="00A959D4">
      <w:pPr>
        <w:spacing w:after="0"/>
        <w:jc w:val="both"/>
        <w:rPr>
          <w:rFonts w:ascii="Avenir LT Std 45 Book" w:hAnsi="Avenir LT Std 45 Book" w:cs="Arial"/>
          <w:b/>
          <w:bCs/>
        </w:rPr>
      </w:pPr>
    </w:p>
    <w:p w14:paraId="7796A8F5" w14:textId="77777777" w:rsidR="00A959D4" w:rsidRDefault="00A959D4" w:rsidP="00A959D4">
      <w:pPr>
        <w:spacing w:after="0"/>
        <w:jc w:val="both"/>
        <w:rPr>
          <w:rFonts w:ascii="Avenir LT Std 45 Book" w:hAnsi="Avenir LT Std 45 Book" w:cs="Arial"/>
          <w:b/>
          <w:bCs/>
        </w:rPr>
      </w:pPr>
    </w:p>
    <w:p w14:paraId="2758177E" w14:textId="77777777" w:rsidR="00F70AD7" w:rsidRDefault="00F70AD7" w:rsidP="00A959D4">
      <w:pPr>
        <w:spacing w:after="0"/>
        <w:jc w:val="both"/>
        <w:rPr>
          <w:rFonts w:ascii="Avenir LT Std 45 Book" w:hAnsi="Avenir LT Std 45 Book" w:cs="Arial"/>
          <w:b/>
          <w:bCs/>
        </w:rPr>
      </w:pPr>
    </w:p>
    <w:p w14:paraId="1B7807AF" w14:textId="490FA0BF" w:rsidR="00A959D4" w:rsidRDefault="00A959D4" w:rsidP="00A959D4">
      <w:pPr>
        <w:spacing w:after="0"/>
        <w:jc w:val="both"/>
        <w:rPr>
          <w:rFonts w:ascii="Avenir LT Std 45 Book" w:hAnsi="Avenir LT Std 45 Book" w:cs="Arial"/>
        </w:rPr>
      </w:pPr>
      <w:r>
        <w:rPr>
          <w:rFonts w:ascii="Avenir LT Std 45 Book" w:hAnsi="Avenir LT Std 45 Book" w:cs="Arial"/>
          <w:b/>
          <w:bCs/>
        </w:rPr>
        <w:lastRenderedPageBreak/>
        <w:t>HOW TO APPLY</w:t>
      </w:r>
    </w:p>
    <w:p w14:paraId="66CB853C" w14:textId="77777777" w:rsidR="00A959D4" w:rsidRDefault="00A959D4" w:rsidP="00A959D4">
      <w:pPr>
        <w:jc w:val="both"/>
        <w:rPr>
          <w:rFonts w:ascii="Avenir LT Std 45 Book" w:hAnsi="Avenir LT Std 45 Book" w:cs="Arial"/>
        </w:rPr>
      </w:pPr>
    </w:p>
    <w:p w14:paraId="28C345A3" w14:textId="77777777" w:rsidR="00A959D4" w:rsidRDefault="00A959D4" w:rsidP="00A959D4">
      <w:pPr>
        <w:jc w:val="both"/>
        <w:rPr>
          <w:rFonts w:ascii="Avenir LT Std 45 Book" w:hAnsi="Avenir LT Std 45 Book" w:cs="Arial"/>
        </w:rPr>
      </w:pPr>
      <w:r>
        <w:rPr>
          <w:rFonts w:ascii="Avenir LT Std 45 Book" w:hAnsi="Avenir LT Std 45 Book" w:cs="Arial"/>
        </w:rPr>
        <w:t xml:space="preserve">Please forward a </w:t>
      </w:r>
      <w:r>
        <w:rPr>
          <w:rFonts w:ascii="Avenir LT Std 45 Book" w:hAnsi="Avenir LT Std 45 Book" w:cs="Arial"/>
          <w:b/>
          <w:bCs/>
        </w:rPr>
        <w:t xml:space="preserve">CV, maximum three A4 sides, </w:t>
      </w:r>
      <w:r>
        <w:rPr>
          <w:rFonts w:ascii="Avenir LT Std 45 Book" w:hAnsi="Avenir LT Std 45 Book" w:cs="Arial"/>
        </w:rPr>
        <w:t xml:space="preserve">ensuring you have included mobile and home telephone numbers, as well as any dates when you will not be available for interview if you were to progress to the next stage of shortlisting. Please also submit the </w:t>
      </w:r>
      <w:r>
        <w:rPr>
          <w:rFonts w:ascii="Avenir LT Std 45 Book" w:hAnsi="Avenir LT Std 45 Book" w:cs="Arial"/>
          <w:b/>
          <w:bCs/>
        </w:rPr>
        <w:t>equality form</w:t>
      </w:r>
      <w:r>
        <w:rPr>
          <w:rFonts w:ascii="Avenir LT Std 45 Book" w:hAnsi="Avenir LT Std 45 Book" w:cs="Arial"/>
        </w:rPr>
        <w:t xml:space="preserve"> (see below).</w:t>
      </w:r>
    </w:p>
    <w:p w14:paraId="665334D6" w14:textId="75578EF4" w:rsidR="00A959D4" w:rsidRDefault="00A959D4" w:rsidP="00A959D4">
      <w:pPr>
        <w:jc w:val="both"/>
        <w:rPr>
          <w:rFonts w:ascii="Avenir LT Std 45 Book" w:hAnsi="Avenir LT Std 45 Book" w:cs="Arial"/>
          <w:b/>
          <w:bCs/>
        </w:rPr>
      </w:pPr>
      <w:r>
        <w:rPr>
          <w:rFonts w:ascii="Avenir LT Std 45 Book" w:hAnsi="Avenir LT Std 45 Book" w:cs="Arial"/>
        </w:rPr>
        <w:t>The deadline is</w:t>
      </w:r>
      <w:r>
        <w:rPr>
          <w:rFonts w:ascii="Avenir LT Std 45 Book" w:hAnsi="Avenir LT Std 45 Book" w:cs="Arial"/>
          <w:b/>
          <w:bCs/>
        </w:rPr>
        <w:t xml:space="preserve"> </w:t>
      </w:r>
      <w:r w:rsidR="008761A0">
        <w:rPr>
          <w:rFonts w:ascii="Avenir LT Std 45 Book" w:hAnsi="Avenir LT Std 45 Book" w:cs="Arial"/>
          <w:b/>
          <w:bCs/>
        </w:rPr>
        <w:t>Sunday 26th</w:t>
      </w:r>
      <w:r>
        <w:rPr>
          <w:rFonts w:ascii="Avenir LT Std 45 Book" w:hAnsi="Avenir LT Std 45 Book" w:cs="Arial"/>
          <w:b/>
          <w:bCs/>
        </w:rPr>
        <w:t xml:space="preserve"> at 12 noon.</w:t>
      </w:r>
      <w:r>
        <w:rPr>
          <w:rFonts w:ascii="Avenir LT Std 45 Book" w:hAnsi="Avenir LT Std 45 Book" w:cs="Arial"/>
        </w:rPr>
        <w:t xml:space="preserve"> Applications should be made by email to: </w:t>
      </w:r>
      <w:hyperlink r:id="rId10" w:history="1">
        <w:r>
          <w:rPr>
            <w:rStyle w:val="Hyperlink"/>
            <w:rFonts w:ascii="Avenir LT Std 45 Book" w:hAnsi="Avenir LT Std 45 Book" w:cs="Arial"/>
            <w:b/>
            <w:bCs/>
          </w:rPr>
          <w:t>hr@nexusni.org</w:t>
        </w:r>
      </w:hyperlink>
    </w:p>
    <w:p w14:paraId="4B9ACB15" w14:textId="3254A1EE" w:rsidR="00A959D4" w:rsidRPr="00A959D4" w:rsidRDefault="00A959D4" w:rsidP="00A959D4">
      <w:pPr>
        <w:jc w:val="both"/>
        <w:rPr>
          <w:rFonts w:ascii="Avenir LT Std 45 Book" w:hAnsi="Avenir LT Std 45 Book" w:cs="Arial"/>
        </w:rPr>
      </w:pPr>
      <w:r>
        <w:rPr>
          <w:rFonts w:ascii="Avenir LT Std 45 Book" w:hAnsi="Avenir LT Std 45 Book" w:cs="Arial"/>
        </w:rPr>
        <w:t xml:space="preserve">The above e mail should also be used if you have any queries about the role or the application process. </w:t>
      </w:r>
    </w:p>
    <w:p w14:paraId="4938EB57" w14:textId="77777777" w:rsidR="00A959D4" w:rsidRDefault="00A959D4" w:rsidP="00A959D4">
      <w:pPr>
        <w:jc w:val="both"/>
        <w:rPr>
          <w:rFonts w:ascii="Avenir LT Std 45 Book" w:hAnsi="Avenir LT Std 45 Book" w:cs="Arial"/>
          <w:b/>
          <w:bCs/>
        </w:rPr>
      </w:pPr>
    </w:p>
    <w:p w14:paraId="2007A493" w14:textId="73D4E3ED" w:rsidR="00A959D4" w:rsidRDefault="00A959D4" w:rsidP="00A959D4">
      <w:pPr>
        <w:jc w:val="both"/>
        <w:rPr>
          <w:rFonts w:ascii="Avenir LT Std 45 Book" w:hAnsi="Avenir LT Std 45 Book" w:cs="Arial"/>
        </w:rPr>
      </w:pPr>
      <w:r>
        <w:rPr>
          <w:rFonts w:ascii="Avenir LT Std 45 Book" w:hAnsi="Avenir LT Std 45 Book" w:cs="Arial"/>
          <w:b/>
          <w:bCs/>
        </w:rPr>
        <w:t xml:space="preserve">Equality Monitoring  </w:t>
      </w:r>
    </w:p>
    <w:p w14:paraId="50AF3904" w14:textId="4CD9F580" w:rsidR="00A959D4" w:rsidRPr="00A959D4" w:rsidRDefault="00A959D4" w:rsidP="00A959D4">
      <w:pPr>
        <w:jc w:val="both"/>
        <w:rPr>
          <w:rFonts w:ascii="Avenir LT Std 45 Book" w:hAnsi="Avenir LT Std 45 Book" w:cs="Arial"/>
        </w:rPr>
      </w:pPr>
      <w:r>
        <w:rPr>
          <w:rFonts w:ascii="Avenir LT Std 45 Book" w:hAnsi="Avenir LT Std 45 Book" w:cs="Arial"/>
        </w:rPr>
        <w:t>Along with the CV, please complete and return the Equal Opportunities Monitoring form. This will not be disclosed to anyone involved in shortlisting your application.</w:t>
      </w:r>
    </w:p>
    <w:p w14:paraId="23FC5A5D" w14:textId="77777777" w:rsidR="00A959D4" w:rsidRDefault="00A959D4" w:rsidP="00A959D4">
      <w:pPr>
        <w:jc w:val="both"/>
        <w:rPr>
          <w:rFonts w:ascii="Avenir LT Std 45 Book" w:hAnsi="Avenir LT Std 45 Book" w:cs="Arial"/>
          <w:b/>
          <w:bCs/>
        </w:rPr>
      </w:pPr>
    </w:p>
    <w:p w14:paraId="6D2B3EB1" w14:textId="27A94658" w:rsidR="00A959D4" w:rsidRDefault="00A959D4" w:rsidP="00A959D4">
      <w:pPr>
        <w:jc w:val="both"/>
        <w:rPr>
          <w:rFonts w:ascii="Avenir LT Std 45 Book" w:hAnsi="Avenir LT Std 45 Book" w:cs="Arial"/>
          <w:b/>
          <w:bCs/>
        </w:rPr>
      </w:pPr>
      <w:r>
        <w:rPr>
          <w:rFonts w:ascii="Avenir LT Std 45 Book" w:hAnsi="Avenir LT Std 45 Book" w:cs="Arial"/>
          <w:b/>
          <w:bCs/>
        </w:rPr>
        <w:t xml:space="preserve">Disability </w:t>
      </w:r>
    </w:p>
    <w:p w14:paraId="2F111040" w14:textId="77777777" w:rsidR="00A959D4" w:rsidRDefault="00A959D4" w:rsidP="00A959D4">
      <w:pPr>
        <w:jc w:val="both"/>
        <w:rPr>
          <w:rFonts w:ascii="Avenir LT Std 45 Book" w:hAnsi="Avenir LT Std 45 Book" w:cs="Arial"/>
        </w:rPr>
      </w:pPr>
      <w:r>
        <w:rPr>
          <w:rFonts w:ascii="Avenir LT Std 45 Book" w:hAnsi="Avenir LT Std 45 Book" w:cs="Arial"/>
        </w:rPr>
        <w:t xml:space="preserve">In accordance with the Disability Discrimination Act a person is disabled if they have, or have had, “a physical or mental impairment which has, or has had, a substantial and long-term adverse effect on your ability to carry out normal day to day activities”. </w:t>
      </w:r>
    </w:p>
    <w:p w14:paraId="3CA93C25" w14:textId="77777777" w:rsidR="00A959D4" w:rsidRDefault="00A959D4" w:rsidP="00A959D4">
      <w:pPr>
        <w:jc w:val="both"/>
        <w:rPr>
          <w:rFonts w:ascii="Avenir LT Std 45 Book" w:hAnsi="Avenir LT Std 45 Book" w:cs="Arial"/>
        </w:rPr>
      </w:pPr>
      <w:r>
        <w:rPr>
          <w:rFonts w:ascii="Avenir LT Std 45 Book" w:hAnsi="Avenir LT Std 45 Book" w:cs="Arial"/>
        </w:rPr>
        <w:t xml:space="preserve">If you consider yourself to have a disability relevant to the position for which you are applying, please contact </w:t>
      </w:r>
      <w:hyperlink r:id="rId11" w:history="1">
        <w:r>
          <w:rPr>
            <w:rStyle w:val="Hyperlink"/>
            <w:rFonts w:ascii="Avenir LT Std 45 Book" w:hAnsi="Avenir LT Std 45 Book" w:cs="Arial"/>
          </w:rPr>
          <w:t>hr@nexusni.org</w:t>
        </w:r>
      </w:hyperlink>
      <w:r>
        <w:rPr>
          <w:rFonts w:ascii="Avenir LT Std 45 Book" w:hAnsi="Avenir LT Std 45 Book" w:cs="Arial"/>
        </w:rPr>
        <w:t xml:space="preserve"> so that we can process your application fairly, make any specific arrangements for your interview, and make any necessary reasonable adjustments or adaptations, or provide any aids to assist you in completing the duties of the post if appointed. </w:t>
      </w:r>
    </w:p>
    <w:p w14:paraId="0A0E6B9C" w14:textId="77777777" w:rsidR="00A959D4" w:rsidRDefault="00A959D4" w:rsidP="00A959D4">
      <w:pPr>
        <w:jc w:val="both"/>
        <w:rPr>
          <w:rFonts w:ascii="Avenir LT Std 45 Book" w:hAnsi="Avenir LT Std 45 Book" w:cs="Arial"/>
          <w:b/>
          <w:bCs/>
        </w:rPr>
      </w:pPr>
    </w:p>
    <w:p w14:paraId="43752990" w14:textId="1082EEC3" w:rsidR="00A959D4" w:rsidRPr="00A959D4" w:rsidRDefault="00A959D4" w:rsidP="00A959D4">
      <w:pPr>
        <w:jc w:val="both"/>
        <w:rPr>
          <w:rFonts w:ascii="Avenir LT Std 45 Book" w:hAnsi="Avenir LT Std 45 Book" w:cs="Arial"/>
          <w:b/>
          <w:bCs/>
        </w:rPr>
      </w:pPr>
      <w:r>
        <w:rPr>
          <w:rFonts w:ascii="Avenir LT Std 45 Book" w:hAnsi="Avenir LT Std 45 Book" w:cs="Arial"/>
          <w:b/>
          <w:bCs/>
        </w:rPr>
        <w:t xml:space="preserve">Equal Opportunities </w:t>
      </w:r>
    </w:p>
    <w:p w14:paraId="00C85627" w14:textId="77777777" w:rsidR="00A959D4" w:rsidRDefault="00A959D4" w:rsidP="00A959D4">
      <w:pPr>
        <w:jc w:val="both"/>
        <w:rPr>
          <w:rFonts w:ascii="Avenir LT Std 45 Book" w:hAnsi="Avenir LT Std 45 Book" w:cs="Arial"/>
        </w:rPr>
      </w:pPr>
      <w:r>
        <w:rPr>
          <w:rFonts w:ascii="Avenir LT Std 45 Book" w:hAnsi="Avenir LT Std 45 Book" w:cs="Arial"/>
        </w:rPr>
        <w:t>Nexus is an Equal Opportunities Employer and all applications for employment are considered strictly based on merit.</w:t>
      </w:r>
    </w:p>
    <w:p w14:paraId="209DCBAB" w14:textId="77777777" w:rsidR="00A959D4" w:rsidRDefault="00A959D4" w:rsidP="00A959D4">
      <w:pPr>
        <w:jc w:val="both"/>
        <w:rPr>
          <w:rFonts w:ascii="Avenir LT Std 45 Book" w:hAnsi="Avenir LT Std 45 Book" w:cs="Arial"/>
          <w:highlight w:val="yellow"/>
          <w:lang w:val="en-US"/>
        </w:rPr>
      </w:pPr>
    </w:p>
    <w:p w14:paraId="609B2D1F" w14:textId="77777777" w:rsidR="00A959D4" w:rsidRDefault="00A959D4" w:rsidP="00A959D4">
      <w:pPr>
        <w:jc w:val="both"/>
        <w:rPr>
          <w:rFonts w:ascii="Avenir LT Std 45 Book" w:hAnsi="Avenir LT Std 45 Book" w:cs="Arial"/>
        </w:rPr>
      </w:pPr>
    </w:p>
    <w:p w14:paraId="6AD4D99E" w14:textId="77777777" w:rsidR="00CC0AB5" w:rsidRDefault="00CC0AB5"/>
    <w:sectPr w:rsidR="00CC0AB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89AE" w14:textId="77777777" w:rsidR="00CB69BC" w:rsidRDefault="00CB69BC" w:rsidP="00CC0AB5">
      <w:pPr>
        <w:spacing w:after="0" w:line="240" w:lineRule="auto"/>
      </w:pPr>
      <w:r>
        <w:separator/>
      </w:r>
    </w:p>
  </w:endnote>
  <w:endnote w:type="continuationSeparator" w:id="0">
    <w:p w14:paraId="163BBB04" w14:textId="77777777" w:rsidR="00CB69BC" w:rsidRDefault="00CB69BC" w:rsidP="00CC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ABAC" w14:textId="77777777" w:rsidR="00CB69BC" w:rsidRDefault="00CB69BC" w:rsidP="00CC0AB5">
      <w:pPr>
        <w:spacing w:after="0" w:line="240" w:lineRule="auto"/>
      </w:pPr>
      <w:r>
        <w:separator/>
      </w:r>
    </w:p>
  </w:footnote>
  <w:footnote w:type="continuationSeparator" w:id="0">
    <w:p w14:paraId="60EB679C" w14:textId="77777777" w:rsidR="00CB69BC" w:rsidRDefault="00CB69BC" w:rsidP="00CC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6AA9" w14:textId="0115CAB6" w:rsidR="00CC0AB5" w:rsidRDefault="00CC0AB5">
    <w:pPr>
      <w:pStyle w:val="Header"/>
    </w:pPr>
    <w:r>
      <w:tab/>
    </w:r>
    <w:r>
      <w:tab/>
    </w:r>
    <w:r>
      <w:rPr>
        <w:b/>
        <w:noProof/>
        <w:sz w:val="18"/>
        <w:szCs w:val="18"/>
      </w:rPr>
      <w:drawing>
        <wp:inline distT="0" distB="0" distL="0" distR="0" wp14:anchorId="0DD19449" wp14:editId="532FCB5B">
          <wp:extent cx="1415897" cy="80206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38" cy="81795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15B0"/>
    <w:multiLevelType w:val="hybridMultilevel"/>
    <w:tmpl w:val="6A9E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74597"/>
    <w:multiLevelType w:val="hybridMultilevel"/>
    <w:tmpl w:val="C91C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705F5"/>
    <w:multiLevelType w:val="hybridMultilevel"/>
    <w:tmpl w:val="68CE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A0BC9"/>
    <w:multiLevelType w:val="hybridMultilevel"/>
    <w:tmpl w:val="86E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67E8A"/>
    <w:multiLevelType w:val="hybridMultilevel"/>
    <w:tmpl w:val="A3F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1583D"/>
    <w:multiLevelType w:val="hybridMultilevel"/>
    <w:tmpl w:val="B76A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368FE"/>
    <w:multiLevelType w:val="hybridMultilevel"/>
    <w:tmpl w:val="3E9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85720"/>
    <w:multiLevelType w:val="hybridMultilevel"/>
    <w:tmpl w:val="A24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781318">
    <w:abstractNumId w:val="2"/>
  </w:num>
  <w:num w:numId="2" w16cid:durableId="959149955">
    <w:abstractNumId w:val="0"/>
  </w:num>
  <w:num w:numId="3" w16cid:durableId="552010523">
    <w:abstractNumId w:val="3"/>
  </w:num>
  <w:num w:numId="4" w16cid:durableId="525410908">
    <w:abstractNumId w:val="6"/>
  </w:num>
  <w:num w:numId="5" w16cid:durableId="1695114879">
    <w:abstractNumId w:val="4"/>
  </w:num>
  <w:num w:numId="6" w16cid:durableId="1809593539">
    <w:abstractNumId w:val="5"/>
  </w:num>
  <w:num w:numId="7" w16cid:durableId="725105959">
    <w:abstractNumId w:val="1"/>
  </w:num>
  <w:num w:numId="8" w16cid:durableId="557204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B5"/>
    <w:rsid w:val="000F7841"/>
    <w:rsid w:val="004643CC"/>
    <w:rsid w:val="006F2E0E"/>
    <w:rsid w:val="008761A0"/>
    <w:rsid w:val="00A959D4"/>
    <w:rsid w:val="00AE1323"/>
    <w:rsid w:val="00CB69BC"/>
    <w:rsid w:val="00CC0AB5"/>
    <w:rsid w:val="00F70AD7"/>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AFF7D"/>
  <w15:chartTrackingRefBased/>
  <w15:docId w15:val="{FCCA2695-7215-4156-B35C-9134195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B5"/>
    <w:pPr>
      <w:ind w:left="720"/>
      <w:contextualSpacing/>
    </w:pPr>
  </w:style>
  <w:style w:type="paragraph" w:styleId="Header">
    <w:name w:val="header"/>
    <w:basedOn w:val="Normal"/>
    <w:link w:val="HeaderChar"/>
    <w:uiPriority w:val="99"/>
    <w:unhideWhenUsed/>
    <w:rsid w:val="00CC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B5"/>
  </w:style>
  <w:style w:type="paragraph" w:styleId="Footer">
    <w:name w:val="footer"/>
    <w:basedOn w:val="Normal"/>
    <w:link w:val="FooterChar"/>
    <w:uiPriority w:val="99"/>
    <w:unhideWhenUsed/>
    <w:rsid w:val="00CC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B5"/>
  </w:style>
  <w:style w:type="character" w:styleId="Hyperlink">
    <w:name w:val="Hyperlink"/>
    <w:basedOn w:val="DefaultParagraphFont"/>
    <w:uiPriority w:val="99"/>
    <w:semiHidden/>
    <w:unhideWhenUsed/>
    <w:rsid w:val="00A95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nexusni.org" TargetMode="External"/><Relationship Id="rId5" Type="http://schemas.openxmlformats.org/officeDocument/2006/relationships/styles" Target="styles.xml"/><Relationship Id="rId10" Type="http://schemas.openxmlformats.org/officeDocument/2006/relationships/hyperlink" Target="mailto:hr@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VIEW xmlns="7062f04c-4179-4530-80be-f62a3d63fac9">true</INTERVIEW>
    <lcf76f155ced4ddcb4097134ff3c332f xmlns="7062f04c-4179-4530-80be-f62a3d63fac9">
      <Terms xmlns="http://schemas.microsoft.com/office/infopath/2007/PartnerControls"/>
    </lcf76f155ced4ddcb4097134ff3c332f>
    <TaxCatchAll xmlns="d4e172de-b5e9-44e0-baf4-749455f250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7" ma:contentTypeDescription="Create a new document." ma:contentTypeScope="" ma:versionID="6fe91ffb40190099df471fa78dbd60ec">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ba0231f4f3d31cd0ed09e648574b37be"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c3c17-2ed2-4fa9-88d3-376e0f194acd" ma:termSetId="09814cd3-568e-fe90-9814-8d621ff8fb84" ma:anchorId="fba54fb3-c3e1-fe81-a776-ca4b69148c4d" ma:open="true" ma:isKeyword="false">
      <xsd:complexType>
        <xsd:sequence>
          <xsd:element ref="pc:Terms" minOccurs="0" maxOccurs="1"/>
        </xsd:sequence>
      </xsd:complexType>
    </xsd:element>
    <xsd:element name="INTERVIEW" ma:index="24" nillable="true" ma:displayName="INTERVIEW" ma:default="1" ma:format="Dropdown" ma:internalName="INTER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3d3282-ed85-4fef-9e09-12fa26f2def0}" ma:internalName="TaxCatchAll" ma:showField="CatchAllData" ma:web="d4e172de-b5e9-44e0-baf4-749455f25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B3368-96D4-4BBF-AE9E-B99632BC7D76}">
  <ds:schemaRefs>
    <ds:schemaRef ds:uri="http://schemas.microsoft.com/sharepoint/v3/contenttype/forms"/>
  </ds:schemaRefs>
</ds:datastoreItem>
</file>

<file path=customXml/itemProps2.xml><?xml version="1.0" encoding="utf-8"?>
<ds:datastoreItem xmlns:ds="http://schemas.openxmlformats.org/officeDocument/2006/customXml" ds:itemID="{D58B9D60-9AC3-441A-B5CF-033766DC1A76}">
  <ds:schemaRefs>
    <ds:schemaRef ds:uri="http://schemas.microsoft.com/office/2006/metadata/properties"/>
    <ds:schemaRef ds:uri="http://schemas.microsoft.com/office/infopath/2007/PartnerControls"/>
    <ds:schemaRef ds:uri="7062f04c-4179-4530-80be-f62a3d63fac9"/>
    <ds:schemaRef ds:uri="d4e172de-b5e9-44e0-baf4-749455f25036"/>
  </ds:schemaRefs>
</ds:datastoreItem>
</file>

<file path=customXml/itemProps3.xml><?xml version="1.0" encoding="utf-8"?>
<ds:datastoreItem xmlns:ds="http://schemas.openxmlformats.org/officeDocument/2006/customXml" ds:itemID="{87ABF6AC-527B-4D3D-A7F1-3DD4736B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Bolton</dc:creator>
  <cp:keywords/>
  <dc:description/>
  <cp:lastModifiedBy>Michelle Bolton</cp:lastModifiedBy>
  <cp:revision>8</cp:revision>
  <cp:lastPrinted>2023-03-09T13:41:00Z</cp:lastPrinted>
  <dcterms:created xsi:type="dcterms:W3CDTF">2023-03-09T13:30:00Z</dcterms:created>
  <dcterms:modified xsi:type="dcterms:W3CDTF">2023-03-09T16:20:00Z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y fmtid="{D5CDD505-2E9C-101B-9397-08002B2CF9AE}" pid="3" name="MediaServiceImageTags">
    <vt:lpwstr/>
  </property>
</Properties>
</file>